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93ED0" w14:textId="77777777" w:rsidR="006244A8" w:rsidRDefault="006244A8">
      <w:pPr>
        <w:pStyle w:val="1"/>
      </w:pPr>
      <w:bookmarkStart w:id="0" w:name="_phe0tkkjpaxs"/>
      <w:bookmarkStart w:id="1" w:name="_GoBack"/>
      <w:bookmarkEnd w:id="0"/>
      <w:bookmarkEnd w:id="1"/>
    </w:p>
    <w:p w14:paraId="622B7FB6" w14:textId="77777777" w:rsidR="006244A8" w:rsidRDefault="006244A8">
      <w:pPr>
        <w:pStyle w:val="1"/>
      </w:pPr>
      <w:bookmarkStart w:id="2" w:name="_eew5t9i7kjgf"/>
      <w:bookmarkEnd w:id="2"/>
    </w:p>
    <w:p w14:paraId="39CF5444" w14:textId="77777777" w:rsidR="006244A8" w:rsidRDefault="006244A8">
      <w:pPr>
        <w:pStyle w:val="1"/>
      </w:pPr>
      <w:bookmarkStart w:id="3" w:name="_ykan59wcegfe"/>
      <w:bookmarkEnd w:id="3"/>
    </w:p>
    <w:p w14:paraId="61E084CD" w14:textId="77777777" w:rsidR="006244A8" w:rsidRDefault="003C0FB6">
      <w:pPr>
        <w:pStyle w:val="a3"/>
      </w:pPr>
      <w:bookmarkStart w:id="4" w:name="_o8iw1580crnm"/>
      <w:bookmarkEnd w:id="4"/>
      <w:r>
        <w:t xml:space="preserve">Экспертное заключение </w:t>
      </w:r>
      <w:r>
        <w:br/>
        <w:t xml:space="preserve">о финансовых рисках  </w:t>
      </w:r>
    </w:p>
    <w:p w14:paraId="7D538CFA" w14:textId="77777777" w:rsidR="006244A8" w:rsidRDefault="003C0FB6">
      <w:pPr>
        <w:pStyle w:val="a3"/>
      </w:pPr>
      <w:r w:rsidRPr="00AC3A05">
        <w:rPr>
          <w:lang w:val="ru-RU"/>
        </w:rPr>
        <w:t>ООО "ФЦ СИБИРЬ"</w:t>
      </w:r>
    </w:p>
    <w:p w14:paraId="0954513A" w14:textId="51628630" w:rsidR="006244A8" w:rsidRDefault="003C0FB6">
      <w:pPr>
        <w:pStyle w:val="a8"/>
        <w:jc w:val="center"/>
        <w:rPr>
          <w:sz w:val="32"/>
          <w:szCs w:val="32"/>
          <w:lang w:val="ru-RU"/>
        </w:rPr>
      </w:pPr>
      <w:bookmarkStart w:id="5" w:name="_m7h770vw3g8m"/>
      <w:bookmarkEnd w:id="5"/>
      <w:r>
        <w:rPr>
          <w:sz w:val="32"/>
          <w:szCs w:val="32"/>
        </w:rPr>
        <w:t xml:space="preserve">ОГРН </w:t>
      </w:r>
      <w:r w:rsidRPr="00AC3A05">
        <w:rPr>
          <w:sz w:val="32"/>
          <w:szCs w:val="32"/>
          <w:lang w:val="ru-RU"/>
        </w:rPr>
        <w:t>1195476022455</w:t>
      </w:r>
    </w:p>
    <w:p w14:paraId="4BC2BEF8" w14:textId="77777777" w:rsidR="00E4344E" w:rsidRPr="00E4344E" w:rsidRDefault="00E4344E" w:rsidP="00E4344E">
      <w:pPr>
        <w:pStyle w:val="LO-normal"/>
        <w:rPr>
          <w:lang w:val="ru-RU"/>
        </w:rPr>
      </w:pPr>
    </w:p>
    <w:p w14:paraId="5779A14E" w14:textId="77777777" w:rsidR="006542BC" w:rsidRPr="006542BC" w:rsidRDefault="006542BC" w:rsidP="006542BC">
      <w:pPr>
        <w:pStyle w:val="1"/>
        <w:jc w:val="center"/>
        <w:rPr>
          <w:lang w:val="ru-RU"/>
        </w:rPr>
      </w:pPr>
      <w:bookmarkStart w:id="6" w:name="_7wc2jyv59cwv"/>
      <w:bookmarkStart w:id="7" w:name="_odg89ekg12mi"/>
      <w:bookmarkEnd w:id="6"/>
      <w:bookmarkEnd w:id="7"/>
      <w:r w:rsidRPr="006542BC">
        <w:rPr>
          <w:lang w:val="ru-RU"/>
        </w:rPr>
        <w:t>Дата подготовки заключения:</w:t>
      </w:r>
    </w:p>
    <w:p w14:paraId="702E1196" w14:textId="7F6EF774" w:rsidR="006542BC" w:rsidRPr="00E4344E" w:rsidRDefault="006542BC" w:rsidP="006542BC">
      <w:pPr>
        <w:pStyle w:val="1"/>
        <w:jc w:val="center"/>
        <w:rPr>
          <w:lang w:val="ru-RU"/>
        </w:rPr>
      </w:pPr>
      <w:r w:rsidRPr="006542BC">
        <w:rPr>
          <w:lang w:val="ru-RU"/>
        </w:rPr>
        <w:t>01.03.2021</w:t>
      </w:r>
      <w:r>
        <w:rPr>
          <w:lang w:val="ru-RU"/>
        </w:rPr>
        <w:t xml:space="preserve"> г.</w:t>
      </w:r>
    </w:p>
    <w:p w14:paraId="23381D15" w14:textId="77777777" w:rsidR="006244A8" w:rsidRDefault="006244A8">
      <w:pPr>
        <w:pStyle w:val="1"/>
      </w:pPr>
    </w:p>
    <w:p w14:paraId="3AC06FBF" w14:textId="77777777" w:rsidR="006244A8" w:rsidRDefault="006244A8">
      <w:pPr>
        <w:rPr>
          <w:b/>
        </w:rPr>
      </w:pPr>
    </w:p>
    <w:p w14:paraId="038BB6F3" w14:textId="77777777" w:rsidR="006244A8" w:rsidRDefault="006244A8">
      <w:pPr>
        <w:rPr>
          <w:b/>
        </w:rPr>
      </w:pPr>
    </w:p>
    <w:p w14:paraId="21F64379" w14:textId="77777777" w:rsidR="006244A8" w:rsidRDefault="006244A8">
      <w:pPr>
        <w:rPr>
          <w:b/>
        </w:rPr>
      </w:pPr>
    </w:p>
    <w:p w14:paraId="7F873F76" w14:textId="77777777" w:rsidR="006244A8" w:rsidRDefault="006244A8">
      <w:pPr>
        <w:rPr>
          <w:b/>
        </w:rPr>
      </w:pPr>
    </w:p>
    <w:p w14:paraId="029A8F27" w14:textId="77777777" w:rsidR="006244A8" w:rsidRDefault="006244A8">
      <w:pPr>
        <w:rPr>
          <w:b/>
        </w:rPr>
      </w:pPr>
    </w:p>
    <w:p w14:paraId="7E727340" w14:textId="77777777" w:rsidR="006244A8" w:rsidRDefault="006244A8">
      <w:pPr>
        <w:rPr>
          <w:b/>
        </w:rPr>
      </w:pPr>
    </w:p>
    <w:p w14:paraId="07BC6547" w14:textId="77777777" w:rsidR="006244A8" w:rsidRDefault="006244A8">
      <w:pPr>
        <w:rPr>
          <w:b/>
        </w:rPr>
      </w:pPr>
    </w:p>
    <w:p w14:paraId="6186051F" w14:textId="77777777" w:rsidR="006244A8" w:rsidRDefault="006244A8">
      <w:pPr>
        <w:rPr>
          <w:b/>
        </w:rPr>
      </w:pPr>
    </w:p>
    <w:p w14:paraId="6D7F562B" w14:textId="77777777" w:rsidR="006244A8" w:rsidRDefault="006244A8">
      <w:pPr>
        <w:rPr>
          <w:b/>
        </w:rPr>
      </w:pPr>
    </w:p>
    <w:p w14:paraId="49199CA4" w14:textId="77777777" w:rsidR="006244A8" w:rsidRDefault="006244A8">
      <w:pPr>
        <w:rPr>
          <w:b/>
        </w:rPr>
      </w:pPr>
    </w:p>
    <w:p w14:paraId="769B2481" w14:textId="77777777" w:rsidR="006244A8" w:rsidRDefault="006244A8">
      <w:pPr>
        <w:rPr>
          <w:b/>
        </w:rPr>
      </w:pPr>
    </w:p>
    <w:p w14:paraId="38D45C67" w14:textId="77777777" w:rsidR="006244A8" w:rsidRDefault="006244A8">
      <w:pPr>
        <w:rPr>
          <w:b/>
        </w:rPr>
      </w:pPr>
    </w:p>
    <w:p w14:paraId="45E9B8DA" w14:textId="77777777" w:rsidR="006244A8" w:rsidRDefault="003C0FB6">
      <w:r>
        <w:br w:type="page"/>
      </w:r>
    </w:p>
    <w:p w14:paraId="32657071" w14:textId="77777777" w:rsidR="006244A8" w:rsidRDefault="006244A8">
      <w:pPr>
        <w:shd w:val="clear" w:color="auto" w:fill="FFFFFF"/>
      </w:pPr>
    </w:p>
    <w:p w14:paraId="78977271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Основные сведения о компании</w:t>
      </w:r>
    </w:p>
    <w:p w14:paraId="650E5F9F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7377394A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Название компании: ООО "ФЦ СИБИРЬ"</w:t>
      </w:r>
    </w:p>
    <w:p w14:paraId="3FDDC69E" w14:textId="425CD938" w:rsidR="006244A8" w:rsidRPr="00AC3A05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  <w:lang w:val="ru-RU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Дата начала деятельности: 22 марта 2019</w:t>
      </w:r>
    </w:p>
    <w:p w14:paraId="3A196341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Способ образования: Создание юридического лица</w:t>
      </w:r>
    </w:p>
    <w:p w14:paraId="7B0195DE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Уставный капитал: 4,5 млн ₽</w:t>
      </w:r>
    </w:p>
    <w:p w14:paraId="06DF5D03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41FFFD34" w14:textId="77777777" w:rsidR="006244A8" w:rsidRPr="00283BBF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283BBF">
        <w:rPr>
          <w:rFonts w:ascii="Georgia" w:eastAsia="Georgia" w:hAnsi="Georgia" w:cs="Georgia"/>
          <w:color w:val="2C303B"/>
          <w:sz w:val="24"/>
          <w:szCs w:val="24"/>
        </w:rPr>
        <w:t>ИНН 5406999216</w:t>
      </w:r>
    </w:p>
    <w:p w14:paraId="14A187D0" w14:textId="77777777" w:rsidR="006244A8" w:rsidRPr="00283BBF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283BBF">
        <w:rPr>
          <w:rFonts w:ascii="Georgia" w:eastAsia="Georgia" w:hAnsi="Georgia" w:cs="Georgia"/>
          <w:color w:val="2C303B"/>
          <w:sz w:val="24"/>
          <w:szCs w:val="24"/>
        </w:rPr>
        <w:t>ОГРН 1195476022455</w:t>
      </w:r>
    </w:p>
    <w:p w14:paraId="13E3FAD3" w14:textId="77777777" w:rsidR="006244A8" w:rsidRPr="00283BBF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2C1A3656" w14:textId="77777777" w:rsidR="006244A8" w:rsidRPr="00283BBF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283BBF">
        <w:rPr>
          <w:rFonts w:ascii="Georgia" w:eastAsia="Georgia" w:hAnsi="Georgia" w:cs="Georgia"/>
          <w:color w:val="2C303B"/>
          <w:sz w:val="24"/>
          <w:szCs w:val="24"/>
        </w:rPr>
        <w:t>Компания в реестре МСП: Да</w:t>
      </w:r>
    </w:p>
    <w:p w14:paraId="04A3583D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283BBF">
        <w:rPr>
          <w:rFonts w:ascii="Georgia" w:eastAsia="Georgia" w:hAnsi="Georgia" w:cs="Georgia"/>
          <w:color w:val="2C303B"/>
          <w:sz w:val="24"/>
          <w:szCs w:val="24"/>
        </w:rPr>
        <w:t>Сотрудников в компании: 39 сотрудников на 31 декабря 2019</w:t>
      </w:r>
    </w:p>
    <w:p w14:paraId="097CCB38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138CD985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Юридический адрес: 630059, Новосибирская область, город Новосибирск, улица Тухачевского, дом 21/2, помещение 21</w:t>
      </w:r>
    </w:p>
    <w:p w14:paraId="1D81834F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Изменения в адресе за последний год: смена адреса 26 июня 2019 года</w:t>
      </w:r>
    </w:p>
    <w:p w14:paraId="0C9725D3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1D92C501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Филиалы: Нет</w:t>
      </w:r>
    </w:p>
    <w:p w14:paraId="229C776E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Представительства: Нет</w:t>
      </w:r>
    </w:p>
    <w:p w14:paraId="679E760C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4523A850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Правопреемники:</w:t>
      </w:r>
    </w:p>
    <w:p w14:paraId="03FCEBDE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Отсутствуют</w:t>
      </w:r>
    </w:p>
    <w:p w14:paraId="18F15F38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7EDEAA53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Правопредшественники:</w:t>
      </w:r>
    </w:p>
    <w:p w14:paraId="3F394131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Отсутствуют</w:t>
      </w:r>
    </w:p>
    <w:p w14:paraId="1286C534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57480B8B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Виды деятельности</w:t>
      </w:r>
    </w:p>
    <w:p w14:paraId="01EFC16C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Основной: 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65DBEB41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Дополнительные:</w:t>
      </w:r>
    </w:p>
    <w:p w14:paraId="40DCFE19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46.31 Торговля оптовая фруктами и овощами</w:t>
      </w:r>
    </w:p>
    <w:p w14:paraId="790CDB9F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46.32 Торговля оптовая мясом и мясными продуктами</w:t>
      </w:r>
    </w:p>
    <w:p w14:paraId="7D525B18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46.33 Торговля оптовая молочными продуктами, яйцами и пищевыми маслами и жирами</w:t>
      </w:r>
    </w:p>
    <w:p w14:paraId="5B7D9D21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всего 12</w:t>
      </w:r>
    </w:p>
    <w:p w14:paraId="7D01ED1A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Лицензии: Есть</w:t>
      </w:r>
    </w:p>
    <w:p w14:paraId="4DF1F0C9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55AF300D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Руководители и учредители. Связи.</w:t>
      </w:r>
    </w:p>
    <w:p w14:paraId="3CD3452E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 xml:space="preserve">Генеральный директор: Захаров Алексей Владимирович ИНН 540809921170 с 22 марта 2019 года </w:t>
      </w:r>
    </w:p>
    <w:p w14:paraId="1011C31D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Изменения в управлении: Нет</w:t>
      </w:r>
    </w:p>
    <w:p w14:paraId="1476FB5E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3395F1BB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Учредители:</w:t>
      </w:r>
    </w:p>
    <w:p w14:paraId="1A676FB3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 xml:space="preserve">ООО "НОРД ФИШ" ИНН 5410071325 с 02 июля 2019 500 </w:t>
      </w:r>
      <w:proofErr w:type="spellStart"/>
      <w:r>
        <w:rPr>
          <w:rFonts w:ascii="Georgia" w:eastAsia="Georgia" w:hAnsi="Georgia" w:cs="Georgia"/>
          <w:color w:val="2C303B"/>
          <w:sz w:val="24"/>
          <w:szCs w:val="24"/>
        </w:rPr>
        <w:t>тыс</w:t>
      </w:r>
      <w:proofErr w:type="spellEnd"/>
      <w:r>
        <w:rPr>
          <w:rFonts w:ascii="Georgia" w:eastAsia="Georgia" w:hAnsi="Georgia" w:cs="Georgia"/>
          <w:color w:val="2C303B"/>
          <w:sz w:val="24"/>
          <w:szCs w:val="24"/>
        </w:rPr>
        <w:t xml:space="preserve"> ₽</w:t>
      </w:r>
    </w:p>
    <w:p w14:paraId="0D34D490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lastRenderedPageBreak/>
        <w:t>Захаров Алексей Владимирович ИНН 540809921170 с 22 марта 2019 1 млн ₽</w:t>
      </w:r>
    </w:p>
    <w:p w14:paraId="3ECB4412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proofErr w:type="spellStart"/>
      <w:r>
        <w:rPr>
          <w:rFonts w:ascii="Georgia" w:eastAsia="Georgia" w:hAnsi="Georgia" w:cs="Georgia"/>
          <w:color w:val="2C303B"/>
          <w:sz w:val="24"/>
          <w:szCs w:val="24"/>
        </w:rPr>
        <w:t>Крамич</w:t>
      </w:r>
      <w:proofErr w:type="spellEnd"/>
      <w:r>
        <w:rPr>
          <w:rFonts w:ascii="Georgia" w:eastAsia="Georgia" w:hAnsi="Georgia" w:cs="Georgia"/>
          <w:color w:val="2C303B"/>
          <w:sz w:val="24"/>
          <w:szCs w:val="24"/>
        </w:rPr>
        <w:t xml:space="preserve"> Игорь Валентинович ИНН 540807580687 с 30 января 2020 3 млн ₽</w:t>
      </w:r>
    </w:p>
    <w:p w14:paraId="16FF4361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 xml:space="preserve">Изменения в составе участников: Нет </w:t>
      </w:r>
    </w:p>
    <w:p w14:paraId="59C895BC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7F2541A8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5354CD9B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Негативные реестры</w:t>
      </w:r>
    </w:p>
    <w:p w14:paraId="77608BA5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Недобросовестный поставщик: Нет</w:t>
      </w:r>
    </w:p>
    <w:p w14:paraId="4DDA3F10" w14:textId="38531608" w:rsidR="006244A8" w:rsidRPr="00AC3A05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AC3A05">
        <w:rPr>
          <w:rFonts w:ascii="Georgia" w:eastAsia="Georgia" w:hAnsi="Georgia" w:cs="Georgia"/>
          <w:color w:val="2C303B"/>
          <w:sz w:val="24"/>
          <w:szCs w:val="24"/>
        </w:rPr>
        <w:t>Заблокированные счета:</w:t>
      </w:r>
      <w:r w:rsidR="00AC3A05">
        <w:rPr>
          <w:rFonts w:ascii="Georgia" w:eastAsia="Georgia" w:hAnsi="Georgia" w:cs="Georgia"/>
          <w:color w:val="2C303B"/>
          <w:sz w:val="24"/>
          <w:szCs w:val="24"/>
          <w:lang w:val="ru-RU"/>
        </w:rPr>
        <w:t xml:space="preserve"> </w:t>
      </w:r>
      <w:r w:rsidR="00AC3A05" w:rsidRPr="00AC3A05">
        <w:rPr>
          <w:rFonts w:ascii="Georgia" w:hAnsi="Georgia" w:cs="Arial"/>
          <w:color w:val="2C303B"/>
          <w:spacing w:val="-3"/>
          <w:sz w:val="24"/>
          <w:szCs w:val="24"/>
          <w:lang w:val="ru-RU"/>
        </w:rPr>
        <w:t xml:space="preserve">С </w:t>
      </w:r>
      <w:r w:rsidR="00AC3A05" w:rsidRPr="00AC3A05">
        <w:rPr>
          <w:rFonts w:ascii="Georgia" w:hAnsi="Georgia" w:cs="Arial"/>
          <w:color w:val="2C303B"/>
          <w:spacing w:val="-3"/>
          <w:sz w:val="24"/>
          <w:szCs w:val="24"/>
        </w:rPr>
        <w:t xml:space="preserve"> 19.02.2021</w:t>
      </w:r>
      <w:r w:rsidR="00AC3A05" w:rsidRPr="00AC3A05">
        <w:rPr>
          <w:rFonts w:ascii="Georgia" w:hAnsi="Georgia" w:cs="Arial"/>
          <w:color w:val="2C303B"/>
          <w:spacing w:val="-3"/>
          <w:sz w:val="24"/>
          <w:szCs w:val="24"/>
          <w:lang w:val="ru-RU"/>
        </w:rPr>
        <w:t xml:space="preserve"> у контрагента заблокированы счета.</w:t>
      </w:r>
      <w:r w:rsidR="00AC3A05" w:rsidRPr="00AC3A05">
        <w:rPr>
          <w:rFonts w:ascii="Georgia" w:hAnsi="Georgia" w:cs="Arial"/>
          <w:color w:val="2C303B"/>
          <w:spacing w:val="-3"/>
          <w:sz w:val="24"/>
          <w:szCs w:val="24"/>
        </w:rPr>
        <w:t xml:space="preserve"> Возможно, он не сдал отчетность или у него есть налоговые долги. Блокировка может помешать контрагенту вовремя исполнить договор. Уточните у него, когда разморозят счета.</w:t>
      </w:r>
    </w:p>
    <w:p w14:paraId="48B2280C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75B72907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Налоги и налоговый режим</w:t>
      </w:r>
    </w:p>
    <w:p w14:paraId="0EADD520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Налоговый режим: Нет данных</w:t>
      </w:r>
    </w:p>
    <w:p w14:paraId="3DD5EF89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53533C7A" w14:textId="77777777" w:rsidR="006244A8" w:rsidRPr="006F06BA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6F06BA">
        <w:rPr>
          <w:rFonts w:ascii="Georgia" w:eastAsia="Georgia" w:hAnsi="Georgia" w:cs="Georgia"/>
          <w:color w:val="2C303B"/>
          <w:sz w:val="24"/>
          <w:szCs w:val="24"/>
        </w:rPr>
        <w:t>Уплаченные налоги и взносы за 2019</w:t>
      </w:r>
    </w:p>
    <w:p w14:paraId="3B43E8C4" w14:textId="77777777" w:rsidR="006244A8" w:rsidRPr="006F06BA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6F06BA">
        <w:rPr>
          <w:rFonts w:ascii="Georgia" w:eastAsia="Georgia" w:hAnsi="Georgia" w:cs="Georgia"/>
          <w:color w:val="2C303B"/>
          <w:sz w:val="24"/>
          <w:szCs w:val="24"/>
        </w:rPr>
        <w:t xml:space="preserve">НДС: 18,4 </w:t>
      </w:r>
      <w:proofErr w:type="spellStart"/>
      <w:r w:rsidRPr="006F06BA">
        <w:rPr>
          <w:rFonts w:ascii="Georgia" w:eastAsia="Georgia" w:hAnsi="Georgia" w:cs="Georgia"/>
          <w:color w:val="2C303B"/>
          <w:sz w:val="24"/>
          <w:szCs w:val="24"/>
        </w:rPr>
        <w:t>тыс</w:t>
      </w:r>
      <w:proofErr w:type="spellEnd"/>
      <w:r w:rsidRPr="006F06BA">
        <w:rPr>
          <w:rFonts w:ascii="Georgia" w:eastAsia="Georgia" w:hAnsi="Georgia" w:cs="Georgia"/>
          <w:color w:val="2C303B"/>
          <w:sz w:val="24"/>
          <w:szCs w:val="24"/>
        </w:rPr>
        <w:t xml:space="preserve"> ₽</w:t>
      </w:r>
    </w:p>
    <w:p w14:paraId="374575E1" w14:textId="77777777" w:rsidR="006244A8" w:rsidRPr="006F06BA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6F06BA">
        <w:rPr>
          <w:rFonts w:ascii="Georgia" w:eastAsia="Georgia" w:hAnsi="Georgia" w:cs="Georgia"/>
          <w:color w:val="2C303B"/>
          <w:sz w:val="24"/>
          <w:szCs w:val="24"/>
        </w:rPr>
        <w:t>Налог на прибыль: Нет данных</w:t>
      </w:r>
    </w:p>
    <w:p w14:paraId="7EC807EF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6F06BA">
        <w:rPr>
          <w:rFonts w:ascii="Georgia" w:eastAsia="Georgia" w:hAnsi="Georgia" w:cs="Georgia"/>
          <w:color w:val="2C303B"/>
          <w:sz w:val="24"/>
          <w:szCs w:val="24"/>
        </w:rPr>
        <w:t>Налог на имущество организации: 361 ₽</w:t>
      </w:r>
    </w:p>
    <w:p w14:paraId="5AE55BCD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2BFFAA9B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Долги по налогам и пени</w:t>
      </w:r>
    </w:p>
    <w:p w14:paraId="0A40BBB4" w14:textId="2FF4029D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У компании нет долгов по налогам или у ФНС нет данных по компании</w:t>
      </w:r>
    </w:p>
    <w:p w14:paraId="3F1506F2" w14:textId="5BACD43C" w:rsidR="006F06BA" w:rsidRPr="006F06BA" w:rsidRDefault="006F06BA">
      <w:pPr>
        <w:pStyle w:val="LO-normal"/>
        <w:shd w:val="clear" w:color="auto" w:fill="FFFFFF"/>
        <w:jc w:val="both"/>
        <w:rPr>
          <w:rFonts w:ascii="Georgia" w:eastAsia="Georgia" w:hAnsi="Georgia" w:cs="Georgia"/>
          <w:sz w:val="24"/>
          <w:szCs w:val="24"/>
        </w:rPr>
      </w:pPr>
      <w:r w:rsidRPr="006F06BA">
        <w:rPr>
          <w:rFonts w:ascii="Georgia" w:hAnsi="Georgia" w:cs="Arial"/>
          <w:spacing w:val="-3"/>
          <w:sz w:val="24"/>
          <w:szCs w:val="24"/>
          <w:shd w:val="clear" w:color="auto" w:fill="FFFFFF"/>
        </w:rPr>
        <w:t>Данные о недоимках и задолженности по пеням и штрафам за 2020 год ФНС планирует опубликовать в 4 квартале 2021 года</w:t>
      </w:r>
    </w:p>
    <w:p w14:paraId="706D8F20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3618BB4E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Налоговая нагрузка</w:t>
      </w:r>
    </w:p>
    <w:p w14:paraId="6DD682C3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Данные для расчета налоговой нагрузки (за 2019 год)</w:t>
      </w:r>
    </w:p>
    <w:p w14:paraId="59637477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Строка баланса 2410 - -3372000 руб.</w:t>
      </w:r>
    </w:p>
    <w:p w14:paraId="5777DC5C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Строка баланса 2300 - 0 руб.</w:t>
      </w:r>
    </w:p>
    <w:p w14:paraId="2C4D9B2D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Эффективная ставка по налогу на прибыль (налоговая нагрузка) = Нельзя рассчитать</w:t>
      </w:r>
    </w:p>
    <w:p w14:paraId="3846DA73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0BF0F9C0" w14:textId="77777777" w:rsidR="006F06BA" w:rsidRPr="006C6684" w:rsidRDefault="006F06BA" w:rsidP="006F06BA">
      <w:pPr>
        <w:pStyle w:val="LO-normal"/>
        <w:rPr>
          <w:lang w:val="ru-RU"/>
        </w:rPr>
      </w:pPr>
      <w:proofErr w:type="spellStart"/>
      <w:r>
        <w:rPr>
          <w:rFonts w:ascii="Georgia" w:eastAsia="Georgia" w:hAnsi="Georgia" w:cs="Georgia"/>
          <w:b/>
          <w:color w:val="2C303B"/>
          <w:sz w:val="24"/>
          <w:szCs w:val="24"/>
        </w:rPr>
        <w:t>Финансовы</w:t>
      </w:r>
      <w:proofErr w:type="spellEnd"/>
      <w:r>
        <w:rPr>
          <w:rFonts w:ascii="Georgia" w:eastAsia="Georgia" w:hAnsi="Georgia" w:cs="Georgia"/>
          <w:b/>
          <w:color w:val="2C303B"/>
          <w:sz w:val="24"/>
          <w:szCs w:val="24"/>
          <w:lang w:val="ru-RU"/>
        </w:rPr>
        <w:t>е результаты</w:t>
      </w:r>
    </w:p>
    <w:p w14:paraId="36A9EC5A" w14:textId="77777777" w:rsidR="006F06BA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Данные балансов за 2019</w:t>
      </w:r>
    </w:p>
    <w:p w14:paraId="2FDD1BFA" w14:textId="77777777" w:rsidR="006F06BA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Выручка 156,6 млн ₽</w:t>
      </w:r>
    </w:p>
    <w:p w14:paraId="50871325" w14:textId="77777777" w:rsidR="006F06BA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Чистый убыток -21 млн ₽</w:t>
      </w:r>
    </w:p>
    <w:p w14:paraId="68F65DA9" w14:textId="77777777" w:rsidR="006F06BA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4E7419D3" w14:textId="77777777" w:rsidR="006F06BA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Рентабельность</w:t>
      </w:r>
    </w:p>
    <w:p w14:paraId="570F900A" w14:textId="77777777" w:rsidR="006F06BA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В 2019 году рентабельность продаж составила: 0%</w:t>
      </w:r>
    </w:p>
    <w:p w14:paraId="0B15A80D" w14:textId="77777777" w:rsidR="006F06BA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В 2019 году рентабельность активов составила: 0%</w:t>
      </w:r>
    </w:p>
    <w:p w14:paraId="58DCBB16" w14:textId="77777777" w:rsidR="006F06BA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b/>
          <w:bCs/>
          <w:color w:val="2C303B"/>
          <w:sz w:val="24"/>
          <w:szCs w:val="24"/>
          <w:lang w:val="ru-RU"/>
        </w:rPr>
      </w:pPr>
    </w:p>
    <w:p w14:paraId="270215F5" w14:textId="77777777" w:rsidR="006F06BA" w:rsidRPr="00175EFD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b/>
          <w:bCs/>
          <w:color w:val="2C303B"/>
          <w:sz w:val="24"/>
          <w:szCs w:val="24"/>
          <w:lang w:val="ru-RU"/>
        </w:rPr>
      </w:pPr>
      <w:r w:rsidRPr="00175EFD">
        <w:rPr>
          <w:rFonts w:ascii="Georgia" w:eastAsia="Georgia" w:hAnsi="Georgia" w:cs="Georgia"/>
          <w:b/>
          <w:bCs/>
          <w:color w:val="2C303B"/>
          <w:sz w:val="24"/>
          <w:szCs w:val="24"/>
          <w:lang w:val="ru-RU"/>
        </w:rPr>
        <w:t>Финансовый анализ</w:t>
      </w:r>
    </w:p>
    <w:p w14:paraId="16111F1D" w14:textId="77777777" w:rsidR="006F06BA" w:rsidRPr="00DC75AE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DC75AE">
        <w:rPr>
          <w:rFonts w:ascii="Georgia" w:eastAsia="Georgia" w:hAnsi="Georgia" w:cs="Georgia"/>
          <w:color w:val="2C303B"/>
          <w:sz w:val="24"/>
          <w:szCs w:val="24"/>
        </w:rPr>
        <w:t>Чистые активы</w:t>
      </w:r>
    </w:p>
    <w:p w14:paraId="29E35D79" w14:textId="77777777" w:rsidR="006F06BA" w:rsidRPr="00DC75AE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DC75AE">
        <w:rPr>
          <w:rFonts w:ascii="Georgia" w:eastAsia="Georgia" w:hAnsi="Georgia" w:cs="Georgia"/>
          <w:color w:val="2C303B"/>
          <w:sz w:val="24"/>
          <w:szCs w:val="24"/>
        </w:rPr>
        <w:t>Сумма чистых активов</w:t>
      </w:r>
      <w:r>
        <w:rPr>
          <w:rFonts w:ascii="Georgia" w:eastAsia="Georgia" w:hAnsi="Georgia" w:cs="Georgia"/>
          <w:color w:val="2C303B"/>
          <w:sz w:val="24"/>
          <w:szCs w:val="24"/>
          <w:lang w:val="ru-RU"/>
        </w:rPr>
        <w:t xml:space="preserve"> </w:t>
      </w:r>
      <w:r w:rsidRPr="00DC75AE">
        <w:rPr>
          <w:rFonts w:ascii="Georgia" w:eastAsia="Georgia" w:hAnsi="Georgia" w:cs="Georgia"/>
          <w:sz w:val="24"/>
          <w:szCs w:val="24"/>
          <w:lang w:val="ru-RU"/>
        </w:rPr>
        <w:t>–</w:t>
      </w:r>
      <w:r w:rsidRPr="00DC75AE">
        <w:rPr>
          <w:rFonts w:ascii="Georgia" w:eastAsia="Georgia" w:hAnsi="Georgia" w:cs="Georgia"/>
          <w:color w:val="2C303B"/>
          <w:sz w:val="24"/>
          <w:szCs w:val="24"/>
        </w:rPr>
        <w:t xml:space="preserve"> -19,5 млн ₽</w:t>
      </w:r>
    </w:p>
    <w:p w14:paraId="1285BECE" w14:textId="77777777" w:rsidR="006F06BA" w:rsidRPr="00DC75AE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FF0000"/>
          <w:sz w:val="24"/>
          <w:szCs w:val="24"/>
        </w:rPr>
      </w:pPr>
    </w:p>
    <w:p w14:paraId="2FF5A221" w14:textId="77777777" w:rsidR="006F06BA" w:rsidRPr="00DC75AE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sz w:val="24"/>
          <w:szCs w:val="24"/>
          <w:lang w:val="ru-RU"/>
        </w:rPr>
      </w:pPr>
      <w:r w:rsidRPr="00DC75AE">
        <w:rPr>
          <w:rFonts w:ascii="Georgia" w:eastAsia="Georgia" w:hAnsi="Georgia" w:cs="Georgia"/>
          <w:sz w:val="24"/>
          <w:szCs w:val="24"/>
          <w:lang w:val="ru-RU"/>
        </w:rPr>
        <w:t>Кредитный рейтинг заемщика – 3</w:t>
      </w:r>
    </w:p>
    <w:p w14:paraId="7D5995CA" w14:textId="77777777" w:rsidR="006F06BA" w:rsidRPr="00DC75AE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FF0000"/>
          <w:sz w:val="24"/>
          <w:szCs w:val="24"/>
          <w:lang w:val="ru-RU"/>
        </w:rPr>
      </w:pPr>
    </w:p>
    <w:p w14:paraId="70D4635C" w14:textId="77777777" w:rsidR="006F06BA" w:rsidRPr="00DC75AE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sz w:val="24"/>
          <w:szCs w:val="24"/>
          <w:lang w:val="ru-RU"/>
        </w:rPr>
      </w:pPr>
      <w:r w:rsidRPr="00DC75AE">
        <w:rPr>
          <w:rFonts w:ascii="Georgia" w:eastAsia="Georgia" w:hAnsi="Georgia" w:cs="Georgia"/>
          <w:sz w:val="24"/>
          <w:szCs w:val="24"/>
          <w:lang w:val="ru-RU"/>
        </w:rPr>
        <w:t>Коэффициент абсолютной ликвидности в 2019 г -0,12</w:t>
      </w:r>
    </w:p>
    <w:p w14:paraId="1EF4BFBA" w14:textId="77777777" w:rsidR="006F06BA" w:rsidRPr="00ED5D11" w:rsidRDefault="006F06BA" w:rsidP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FF0000"/>
          <w:sz w:val="24"/>
          <w:szCs w:val="24"/>
          <w:lang w:val="ru-RU"/>
        </w:rPr>
      </w:pPr>
      <w:r w:rsidRPr="00DC75AE">
        <w:rPr>
          <w:rFonts w:ascii="Georgia" w:eastAsia="Georgia" w:hAnsi="Georgia" w:cs="Georgia"/>
          <w:sz w:val="24"/>
          <w:szCs w:val="24"/>
          <w:lang w:val="ru-RU"/>
        </w:rPr>
        <w:t>Коэффициент текущей ликвидности в 2019 г -0,26</w:t>
      </w:r>
    </w:p>
    <w:p w14:paraId="4688DF72" w14:textId="77777777" w:rsidR="006F06BA" w:rsidRPr="006F06BA" w:rsidRDefault="006F06BA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  <w:lang w:val="ru-RU"/>
        </w:rPr>
      </w:pPr>
    </w:p>
    <w:p w14:paraId="1ECD4BD6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44E30591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Государственные контракты</w:t>
      </w:r>
    </w:p>
    <w:p w14:paraId="545967B0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Выигранные или размещенные госконтракты: 0</w:t>
      </w:r>
    </w:p>
    <w:p w14:paraId="04EBA6E1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5F6DB458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Проверки</w:t>
      </w:r>
    </w:p>
    <w:p w14:paraId="0EAC6D10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Плановые проверки: 0</w:t>
      </w:r>
    </w:p>
    <w:p w14:paraId="07E0B12B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Внеплановые проверки: 3</w:t>
      </w:r>
    </w:p>
    <w:p w14:paraId="51F9747E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С нарушениями: 1</w:t>
      </w:r>
    </w:p>
    <w:p w14:paraId="69F6F69D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Без нарушений: 2</w:t>
      </w:r>
    </w:p>
    <w:p w14:paraId="425FD401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71550493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Анализ судебной практики</w:t>
      </w:r>
    </w:p>
    <w:p w14:paraId="659D6FEA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Процесс банкротства</w:t>
      </w:r>
    </w:p>
    <w:p w14:paraId="63DB4F3A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>Участник банкротных дел: Нет</w:t>
      </w:r>
    </w:p>
    <w:p w14:paraId="6F7B617F" w14:textId="77777777" w:rsidR="006244A8" w:rsidRPr="00CF215B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CF215B">
        <w:rPr>
          <w:rFonts w:ascii="Georgia" w:eastAsia="Georgia" w:hAnsi="Georgia" w:cs="Georgia"/>
          <w:color w:val="2C303B"/>
          <w:sz w:val="24"/>
          <w:szCs w:val="24"/>
        </w:rPr>
        <w:t>Суды за последний год:</w:t>
      </w:r>
    </w:p>
    <w:p w14:paraId="6B5847E2" w14:textId="77777777" w:rsidR="006244A8" w:rsidRPr="00CF215B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CF215B">
        <w:rPr>
          <w:rFonts w:ascii="Georgia" w:eastAsia="Georgia" w:hAnsi="Georgia" w:cs="Georgia"/>
          <w:color w:val="2C303B"/>
          <w:sz w:val="24"/>
          <w:szCs w:val="24"/>
        </w:rPr>
        <w:t>количество исков: 29 на сумму 19,7 млн ₽</w:t>
      </w:r>
    </w:p>
    <w:p w14:paraId="34CAA7F5" w14:textId="77777777" w:rsidR="006244A8" w:rsidRPr="00CF215B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CF215B">
        <w:rPr>
          <w:rFonts w:ascii="Georgia" w:eastAsia="Georgia" w:hAnsi="Georgia" w:cs="Georgia"/>
          <w:color w:val="2C303B"/>
          <w:sz w:val="24"/>
          <w:szCs w:val="24"/>
        </w:rPr>
        <w:t>в роли ответчика: 29 на сумму 19,7 млн ₽</w:t>
      </w:r>
    </w:p>
    <w:p w14:paraId="5D9A2969" w14:textId="77777777" w:rsidR="006244A8" w:rsidRPr="00CF215B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CF215B">
        <w:rPr>
          <w:rFonts w:ascii="Georgia" w:eastAsia="Georgia" w:hAnsi="Georgia" w:cs="Georgia"/>
          <w:color w:val="2C303B"/>
          <w:sz w:val="24"/>
          <w:szCs w:val="24"/>
        </w:rPr>
        <w:t>Суды по договорным спорам</w:t>
      </w:r>
    </w:p>
    <w:p w14:paraId="7E337EF4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 w:rsidRPr="00CF215B">
        <w:rPr>
          <w:rFonts w:ascii="Georgia" w:eastAsia="Georgia" w:hAnsi="Georgia" w:cs="Georgia"/>
          <w:color w:val="2C303B"/>
          <w:sz w:val="24"/>
          <w:szCs w:val="24"/>
        </w:rPr>
        <w:t>в роли ответчика: 28 делам на сумму 19,7 млн ₽</w:t>
      </w:r>
    </w:p>
    <w:p w14:paraId="189A405E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70A41503" w14:textId="77777777" w:rsidR="006244A8" w:rsidRDefault="003C0FB6">
      <w:pPr>
        <w:pStyle w:val="LO-normal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Исполнительные производства</w:t>
      </w:r>
    </w:p>
    <w:p w14:paraId="61C6FD23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 xml:space="preserve">за год: 10 </w:t>
      </w:r>
      <w:proofErr w:type="spellStart"/>
      <w:r>
        <w:rPr>
          <w:rFonts w:ascii="Georgia" w:eastAsia="Georgia" w:hAnsi="Georgia" w:cs="Georgia"/>
          <w:color w:val="2C303B"/>
          <w:sz w:val="24"/>
          <w:szCs w:val="24"/>
        </w:rPr>
        <w:t>тыс</w:t>
      </w:r>
      <w:proofErr w:type="spellEnd"/>
      <w:r>
        <w:rPr>
          <w:rFonts w:ascii="Georgia" w:eastAsia="Georgia" w:hAnsi="Georgia" w:cs="Georgia"/>
          <w:color w:val="2C303B"/>
          <w:sz w:val="24"/>
          <w:szCs w:val="24"/>
        </w:rPr>
        <w:t xml:space="preserve"> ₽</w:t>
      </w:r>
    </w:p>
    <w:p w14:paraId="29EA1B08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 xml:space="preserve">количество текущих ИП: 1 на сумму 10 </w:t>
      </w:r>
      <w:proofErr w:type="spellStart"/>
      <w:r>
        <w:rPr>
          <w:rFonts w:ascii="Georgia" w:eastAsia="Georgia" w:hAnsi="Georgia" w:cs="Georgia"/>
          <w:color w:val="2C303B"/>
          <w:sz w:val="24"/>
          <w:szCs w:val="24"/>
        </w:rPr>
        <w:t>тыс</w:t>
      </w:r>
      <w:proofErr w:type="spellEnd"/>
      <w:r>
        <w:rPr>
          <w:rFonts w:ascii="Georgia" w:eastAsia="Georgia" w:hAnsi="Georgia" w:cs="Georgia"/>
          <w:color w:val="2C303B"/>
          <w:sz w:val="24"/>
          <w:szCs w:val="24"/>
        </w:rPr>
        <w:t xml:space="preserve"> ₽</w:t>
      </w:r>
    </w:p>
    <w:p w14:paraId="151BCA4A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 xml:space="preserve">количество исполненных ИП: 5 на сумму 20 </w:t>
      </w:r>
      <w:proofErr w:type="spellStart"/>
      <w:r>
        <w:rPr>
          <w:rFonts w:ascii="Georgia" w:eastAsia="Georgia" w:hAnsi="Georgia" w:cs="Georgia"/>
          <w:color w:val="2C303B"/>
          <w:sz w:val="24"/>
          <w:szCs w:val="24"/>
        </w:rPr>
        <w:t>тыс</w:t>
      </w:r>
      <w:proofErr w:type="spellEnd"/>
      <w:r>
        <w:rPr>
          <w:rFonts w:ascii="Georgia" w:eastAsia="Georgia" w:hAnsi="Georgia" w:cs="Georgia"/>
          <w:color w:val="2C303B"/>
          <w:sz w:val="24"/>
          <w:szCs w:val="24"/>
        </w:rPr>
        <w:t xml:space="preserve"> ₽</w:t>
      </w:r>
    </w:p>
    <w:p w14:paraId="662C3E31" w14:textId="77777777" w:rsidR="006244A8" w:rsidRDefault="003C0FB6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  <w:r>
        <w:rPr>
          <w:rFonts w:ascii="Georgia" w:eastAsia="Georgia" w:hAnsi="Georgia" w:cs="Georgia"/>
          <w:color w:val="2C303B"/>
          <w:sz w:val="24"/>
          <w:szCs w:val="24"/>
        </w:rPr>
        <w:t xml:space="preserve">количество не исполненных ИП: 0 </w:t>
      </w:r>
    </w:p>
    <w:p w14:paraId="4A5AB850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155DBF17" w14:textId="77777777" w:rsidR="006244A8" w:rsidRDefault="003C0FB6">
      <w:pPr>
        <w:pStyle w:val="LO-normal"/>
        <w:jc w:val="center"/>
      </w:pPr>
      <w:r>
        <w:rPr>
          <w:rFonts w:ascii="Georgia" w:eastAsia="Georgia" w:hAnsi="Georgia" w:cs="Georgia"/>
          <w:b/>
          <w:color w:val="2C303B"/>
          <w:sz w:val="24"/>
          <w:szCs w:val="24"/>
        </w:rPr>
        <w:t>Рекомендуемые действия для снижения уровня риска</w:t>
      </w:r>
    </w:p>
    <w:p w14:paraId="487889A8" w14:textId="77777777" w:rsidR="006244A8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</w:rPr>
      </w:pPr>
    </w:p>
    <w:p w14:paraId="047CE047" w14:textId="03D147A5" w:rsidR="006F06BA" w:rsidRPr="00175EFD" w:rsidRDefault="006F06BA" w:rsidP="006F06BA">
      <w:pPr>
        <w:pStyle w:val="a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Georgia" w:hAnsi="Georgia"/>
        </w:rPr>
      </w:pPr>
      <w:r w:rsidRPr="00175EFD">
        <w:rPr>
          <w:rFonts w:ascii="Georgia" w:hAnsi="Georgia"/>
        </w:rPr>
        <w:t xml:space="preserve">Компании </w:t>
      </w:r>
      <w:r w:rsidRPr="00175EFD">
        <w:rPr>
          <w:rFonts w:ascii="Georgia" w:eastAsia="Georgia" w:hAnsi="Georgia"/>
        </w:rPr>
        <w:t>ООО "</w:t>
      </w:r>
      <w:r w:rsidRPr="00175EFD">
        <w:rPr>
          <w:rFonts w:ascii="Georgia" w:eastAsia="Roboto" w:hAnsi="Georgia" w:cs="Roboto"/>
          <w:bCs/>
          <w:color w:val="231F20"/>
        </w:rPr>
        <w:t>ФЦ СИБИРЬ</w:t>
      </w:r>
      <w:r w:rsidRPr="00175EFD">
        <w:rPr>
          <w:rFonts w:ascii="Georgia" w:eastAsia="Georgia" w:hAnsi="Georgia"/>
        </w:rPr>
        <w:t>"</w:t>
      </w:r>
      <w:r w:rsidRPr="00175EFD">
        <w:rPr>
          <w:rFonts w:ascii="Georgia" w:hAnsi="Georgia"/>
        </w:rPr>
        <w:t xml:space="preserve"> на рынке </w:t>
      </w:r>
      <w:r w:rsidR="00CF215B">
        <w:rPr>
          <w:rFonts w:ascii="Georgia" w:hAnsi="Georgia"/>
        </w:rPr>
        <w:t>фактически два года</w:t>
      </w:r>
      <w:r w:rsidR="00283BBF">
        <w:rPr>
          <w:rFonts w:ascii="Georgia" w:hAnsi="Georgia"/>
        </w:rPr>
        <w:t>. Отсутствие данных отчетности за 2020</w:t>
      </w:r>
      <w:r w:rsidRPr="00175EFD">
        <w:rPr>
          <w:rFonts w:ascii="Georgia" w:hAnsi="Georgia"/>
        </w:rPr>
        <w:t xml:space="preserve"> не позволяет оценить ее показатели платежеспособности в динамике. За </w:t>
      </w:r>
      <w:r w:rsidR="00CF215B">
        <w:rPr>
          <w:rFonts w:ascii="Georgia" w:hAnsi="Georgia"/>
        </w:rPr>
        <w:t>первый</w:t>
      </w:r>
      <w:r w:rsidR="00283BBF">
        <w:rPr>
          <w:rFonts w:ascii="Georgia" w:hAnsi="Georgia"/>
        </w:rPr>
        <w:t xml:space="preserve"> полный</w:t>
      </w:r>
      <w:r w:rsidRPr="00175EFD">
        <w:rPr>
          <w:rFonts w:ascii="Georgia" w:hAnsi="Georgia"/>
        </w:rPr>
        <w:t xml:space="preserve"> год работы компания не заработала ни рубля чистой прибыли, не смотря не быстро окупаемый основной вид деятельности – розничная торговля.   Ее кредитный рейтинг минимальный – 3, т.е. она </w:t>
      </w:r>
      <w:r w:rsidR="00CF215B">
        <w:rPr>
          <w:rFonts w:ascii="Georgia" w:hAnsi="Georgia"/>
        </w:rPr>
        <w:t>вошла</w:t>
      </w:r>
      <w:r w:rsidRPr="00175EFD">
        <w:rPr>
          <w:rFonts w:ascii="Georgia" w:hAnsi="Georgia"/>
        </w:rPr>
        <w:t xml:space="preserve"> в категорию рискованных заемщиков банков, которым в большинстве случаев отказывают в финансировании. </w:t>
      </w:r>
      <w:r w:rsidR="00CF215B">
        <w:rPr>
          <w:rFonts w:ascii="Georgia" w:hAnsi="Georgia"/>
        </w:rPr>
        <w:t>П</w:t>
      </w:r>
      <w:r w:rsidRPr="00175EFD">
        <w:rPr>
          <w:rFonts w:ascii="Georgia" w:hAnsi="Georgia"/>
        </w:rPr>
        <w:t>оказатели платежеспособности и финансовой устойчивости на критическом уровне.</w:t>
      </w:r>
    </w:p>
    <w:p w14:paraId="45B4C4AE" w14:textId="1C44C319" w:rsidR="006F06BA" w:rsidRPr="00175EFD" w:rsidRDefault="006F06BA" w:rsidP="006F06BA">
      <w:pPr>
        <w:pStyle w:val="a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Georgia" w:hAnsi="Georgia"/>
        </w:rPr>
      </w:pPr>
      <w:r w:rsidRPr="00175EFD">
        <w:rPr>
          <w:rFonts w:ascii="Georgia" w:hAnsi="Georgia"/>
        </w:rPr>
        <w:t xml:space="preserve">Несмотря на то, что пандемия не так сильно затронула розничную торговлю, при дальнейшем прогнозе </w:t>
      </w:r>
      <w:r w:rsidR="00283BBF">
        <w:rPr>
          <w:rFonts w:ascii="Georgia" w:hAnsi="Georgia"/>
        </w:rPr>
        <w:t>повышения</w:t>
      </w:r>
      <w:r w:rsidRPr="00175EFD">
        <w:rPr>
          <w:rFonts w:ascii="Georgia" w:hAnsi="Georgia"/>
        </w:rPr>
        <w:t xml:space="preserve"> платежеспособности и финансовой устойчивости </w:t>
      </w:r>
      <w:r w:rsidRPr="00175EFD">
        <w:rPr>
          <w:rFonts w:ascii="Georgia" w:eastAsia="Georgia" w:hAnsi="Georgia"/>
        </w:rPr>
        <w:t>ООО "</w:t>
      </w:r>
      <w:r w:rsidRPr="00175EFD">
        <w:rPr>
          <w:rFonts w:ascii="Georgia" w:eastAsia="Roboto" w:hAnsi="Georgia" w:cs="Roboto"/>
          <w:bCs/>
          <w:color w:val="231F20"/>
        </w:rPr>
        <w:t>ФЦ СИБИРЬ</w:t>
      </w:r>
      <w:r w:rsidRPr="00175EFD">
        <w:rPr>
          <w:rFonts w:ascii="Georgia" w:eastAsia="Georgia" w:hAnsi="Georgia"/>
        </w:rPr>
        <w:t xml:space="preserve">" </w:t>
      </w:r>
      <w:r w:rsidRPr="00175EFD">
        <w:rPr>
          <w:rFonts w:ascii="Georgia" w:hAnsi="Georgia"/>
        </w:rPr>
        <w:t xml:space="preserve">стоит учитывать и кризисные явления.  В </w:t>
      </w:r>
      <w:r w:rsidR="00CF215B">
        <w:rPr>
          <w:rFonts w:ascii="Georgia" w:hAnsi="Georgia"/>
        </w:rPr>
        <w:t>прошедшем</w:t>
      </w:r>
      <w:r w:rsidRPr="00175EFD">
        <w:rPr>
          <w:rFonts w:ascii="Georgia" w:hAnsi="Georgia"/>
        </w:rPr>
        <w:t xml:space="preserve"> году </w:t>
      </w:r>
      <w:r w:rsidRPr="00175EFD">
        <w:rPr>
          <w:rFonts w:ascii="Georgia" w:eastAsia="Georgia" w:hAnsi="Georgia"/>
        </w:rPr>
        <w:t xml:space="preserve">компания могла столкнуться с дополнительными серьезными трудностями – простоями, потерей </w:t>
      </w:r>
      <w:r w:rsidRPr="00175EFD">
        <w:rPr>
          <w:rFonts w:ascii="Georgia" w:eastAsia="Georgia" w:hAnsi="Georgia"/>
        </w:rPr>
        <w:lastRenderedPageBreak/>
        <w:t>клиентов, соответственно ситуация с уровнем платежеспособности могла только ухудшится на фоне убытков первого года работы – 2019 г.</w:t>
      </w:r>
      <w:r w:rsidR="00CF215B">
        <w:rPr>
          <w:rFonts w:ascii="Georgia" w:eastAsia="Georgia" w:hAnsi="Georgia"/>
        </w:rPr>
        <w:t xml:space="preserve">, что в итоге привело </w:t>
      </w:r>
      <w:proofErr w:type="gramStart"/>
      <w:r w:rsidR="00CF215B">
        <w:rPr>
          <w:rFonts w:ascii="Georgia" w:eastAsia="Georgia" w:hAnsi="Georgia"/>
        </w:rPr>
        <w:t>к</w:t>
      </w:r>
      <w:proofErr w:type="gramEnd"/>
      <w:r w:rsidR="00CF215B">
        <w:rPr>
          <w:rFonts w:ascii="Georgia" w:eastAsia="Georgia" w:hAnsi="Georgia"/>
        </w:rPr>
        <w:t xml:space="preserve"> </w:t>
      </w:r>
      <w:proofErr w:type="gramStart"/>
      <w:r w:rsidR="00CF215B">
        <w:rPr>
          <w:rFonts w:ascii="Georgia" w:eastAsia="Georgia" w:hAnsi="Georgia"/>
        </w:rPr>
        <w:t>блокировки</w:t>
      </w:r>
      <w:proofErr w:type="gramEnd"/>
      <w:r w:rsidR="00CF215B">
        <w:rPr>
          <w:rFonts w:ascii="Georgia" w:eastAsia="Georgia" w:hAnsi="Georgia"/>
        </w:rPr>
        <w:t xml:space="preserve"> счетов </w:t>
      </w:r>
      <w:r w:rsidR="00CF215B">
        <w:rPr>
          <w:rFonts w:ascii="Georgia" w:hAnsi="Georgia"/>
        </w:rPr>
        <w:t xml:space="preserve">с  19.02.2021 г. </w:t>
      </w:r>
    </w:p>
    <w:p w14:paraId="42EA2C97" w14:textId="292844AB" w:rsidR="006F06BA" w:rsidRDefault="006F06BA" w:rsidP="006F06BA">
      <w:pPr>
        <w:pStyle w:val="a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Georgia" w:hAnsi="Georgia"/>
        </w:rPr>
      </w:pPr>
      <w:r w:rsidRPr="00175EFD">
        <w:rPr>
          <w:rFonts w:ascii="Georgia" w:hAnsi="Georgia"/>
        </w:rPr>
        <w:t xml:space="preserve">Учитывая, существенную сумму судебных споров, где </w:t>
      </w:r>
      <w:r w:rsidRPr="00175EFD">
        <w:rPr>
          <w:rFonts w:ascii="Georgia" w:eastAsia="Georgia" w:hAnsi="Georgia"/>
        </w:rPr>
        <w:t>ООО "</w:t>
      </w:r>
      <w:r w:rsidRPr="00175EFD">
        <w:rPr>
          <w:rFonts w:ascii="Georgia" w:eastAsia="Roboto" w:hAnsi="Georgia" w:cs="Roboto"/>
          <w:bCs/>
          <w:color w:val="231F20"/>
        </w:rPr>
        <w:t xml:space="preserve"> ФЦ СИБИРЬ</w:t>
      </w:r>
      <w:r w:rsidRPr="00175EFD">
        <w:rPr>
          <w:rFonts w:ascii="Georgia" w:eastAsia="Georgia" w:hAnsi="Georgia"/>
        </w:rPr>
        <w:t>"</w:t>
      </w:r>
      <w:r w:rsidRPr="00175EFD">
        <w:rPr>
          <w:rFonts w:ascii="Georgia" w:hAnsi="Georgia"/>
        </w:rPr>
        <w:t xml:space="preserve"> выступает в качестве ответчика,</w:t>
      </w:r>
      <w:r w:rsidR="00CF215B">
        <w:rPr>
          <w:rFonts w:ascii="Georgia" w:hAnsi="Georgia"/>
        </w:rPr>
        <w:t xml:space="preserve"> </w:t>
      </w:r>
      <w:r w:rsidRPr="00175EFD">
        <w:rPr>
          <w:rFonts w:ascii="Georgia" w:hAnsi="Georgia"/>
        </w:rPr>
        <w:t>критический уровень платежеспособности, финансовой устойчивости и убыточности основной деятельности за первый год работы,</w:t>
      </w:r>
      <w:r w:rsidR="00283BBF">
        <w:rPr>
          <w:rFonts w:ascii="Georgia" w:hAnsi="Georgia"/>
        </w:rPr>
        <w:t xml:space="preserve"> а также текущую блокировку счетов,</w:t>
      </w:r>
      <w:r w:rsidRPr="00175EFD">
        <w:rPr>
          <w:rFonts w:ascii="Georgia" w:hAnsi="Georgia"/>
        </w:rPr>
        <w:t xml:space="preserve"> скорее всего, компания не сможет в ближайшее время без стороннего вмешательства наладить рентабельную деятельность, повысить уровень платёжеспособности и финансовой устойчивости за счет собственных средств.</w:t>
      </w:r>
    </w:p>
    <w:p w14:paraId="2CBD6D7B" w14:textId="02639BCE" w:rsidR="006F06BA" w:rsidRPr="00175EFD" w:rsidRDefault="00283BBF" w:rsidP="006F06BA">
      <w:pPr>
        <w:pStyle w:val="a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Georgia" w:hAnsi="Georgia"/>
        </w:rPr>
      </w:pPr>
      <w:r>
        <w:rPr>
          <w:rFonts w:ascii="Georgia" w:hAnsi="Georgia"/>
        </w:rPr>
        <w:t>Пока у</w:t>
      </w:r>
      <w:r w:rsidR="006F06BA">
        <w:rPr>
          <w:rFonts w:ascii="Georgia" w:hAnsi="Georgia"/>
        </w:rPr>
        <w:t xml:space="preserve"> компании </w:t>
      </w:r>
      <w:r>
        <w:rPr>
          <w:rFonts w:ascii="Georgia" w:hAnsi="Georgia"/>
        </w:rPr>
        <w:t>заблокированы</w:t>
      </w:r>
      <w:r w:rsidR="006F06BA">
        <w:rPr>
          <w:rFonts w:ascii="Georgia" w:hAnsi="Georgia"/>
        </w:rPr>
        <w:t xml:space="preserve"> счет</w:t>
      </w:r>
      <w:r>
        <w:rPr>
          <w:rFonts w:ascii="Georgia" w:hAnsi="Georgia"/>
        </w:rPr>
        <w:t>а</w:t>
      </w:r>
      <w:r w:rsidR="006F06BA">
        <w:rPr>
          <w:rFonts w:ascii="Georgia" w:hAnsi="Georgia"/>
        </w:rPr>
        <w:t xml:space="preserve">, учитывая </w:t>
      </w:r>
      <w:r w:rsidR="006F06BA" w:rsidRPr="00175EFD">
        <w:rPr>
          <w:rFonts w:ascii="Georgia" w:hAnsi="Georgia"/>
        </w:rPr>
        <w:t>сложивш</w:t>
      </w:r>
      <w:r w:rsidR="006F06BA">
        <w:rPr>
          <w:rFonts w:ascii="Georgia" w:hAnsi="Georgia"/>
        </w:rPr>
        <w:t>уюся</w:t>
      </w:r>
      <w:r w:rsidR="006F06BA" w:rsidRPr="00175EFD">
        <w:rPr>
          <w:rFonts w:ascii="Georgia" w:hAnsi="Georgia"/>
        </w:rPr>
        <w:t xml:space="preserve"> ситуаци</w:t>
      </w:r>
      <w:r w:rsidR="006F06BA">
        <w:rPr>
          <w:rFonts w:ascii="Georgia" w:hAnsi="Georgia"/>
        </w:rPr>
        <w:t>ю с ее финансовом состоянием</w:t>
      </w:r>
      <w:r w:rsidR="006F06BA" w:rsidRPr="00175EFD">
        <w:rPr>
          <w:rFonts w:ascii="Georgia" w:hAnsi="Georgia"/>
        </w:rPr>
        <w:t xml:space="preserve">, лучше воздержаться от сотрудничества с </w:t>
      </w:r>
      <w:r w:rsidR="006F06BA">
        <w:rPr>
          <w:rFonts w:ascii="Georgia" w:hAnsi="Georgia"/>
        </w:rPr>
        <w:t>н</w:t>
      </w:r>
      <w:r w:rsidR="006F06BA" w:rsidRPr="00175EFD">
        <w:rPr>
          <w:rFonts w:ascii="Georgia" w:hAnsi="Georgia"/>
        </w:rPr>
        <w:t>е</w:t>
      </w:r>
      <w:r w:rsidR="006F06BA">
        <w:rPr>
          <w:rFonts w:ascii="Georgia" w:hAnsi="Georgia"/>
        </w:rPr>
        <w:t>й, особенно если речь о долгосрочных контрактах.</w:t>
      </w:r>
    </w:p>
    <w:p w14:paraId="366EC9E9" w14:textId="77777777" w:rsidR="006244A8" w:rsidRPr="006F06BA" w:rsidRDefault="006244A8">
      <w:pPr>
        <w:pStyle w:val="LO-normal"/>
        <w:shd w:val="clear" w:color="auto" w:fill="FFFFFF"/>
        <w:jc w:val="both"/>
        <w:rPr>
          <w:rFonts w:ascii="Georgia" w:eastAsia="Georgia" w:hAnsi="Georgia" w:cs="Georgia"/>
          <w:color w:val="2C303B"/>
          <w:sz w:val="24"/>
          <w:szCs w:val="24"/>
          <w:lang w:val="ru-RU"/>
        </w:rPr>
      </w:pPr>
    </w:p>
    <w:sectPr w:rsidR="006244A8" w:rsidRPr="006F0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C7A2C" w14:textId="77777777" w:rsidR="00915ACB" w:rsidRDefault="00915ACB">
      <w:pPr>
        <w:spacing w:line="240" w:lineRule="auto"/>
      </w:pPr>
      <w:r>
        <w:separator/>
      </w:r>
    </w:p>
  </w:endnote>
  <w:endnote w:type="continuationSeparator" w:id="0">
    <w:p w14:paraId="093E0F59" w14:textId="77777777" w:rsidR="00915ACB" w:rsidRDefault="00915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C13BF" w14:textId="77777777" w:rsidR="006244A8" w:rsidRDefault="003C0FB6">
    <w:pPr>
      <w:jc w:val="right"/>
    </w:pPr>
    <w:r>
      <w:fldChar w:fldCharType="begin"/>
    </w:r>
    <w:r>
      <w:instrText>PAGE</w:instrText>
    </w:r>
    <w:r>
      <w:fldChar w:fldCharType="separate"/>
    </w:r>
    <w:r w:rsidR="003334C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CAE37" w14:textId="77777777" w:rsidR="006244A8" w:rsidRDefault="003C0FB6">
    <w:r>
      <w:t xml:space="preserve">Анализ провел Олег Новиков, </w:t>
    </w:r>
  </w:p>
  <w:p w14:paraId="795457A2" w14:textId="77777777" w:rsidR="006244A8" w:rsidRDefault="003C0FB6">
    <w:r>
      <w:t xml:space="preserve">ведущий эксперт службы внутреннего контроля, </w:t>
    </w:r>
  </w:p>
  <w:p w14:paraId="33B2D205" w14:textId="77777777" w:rsidR="006244A8" w:rsidRDefault="003C0FB6">
    <w:r>
      <w:t xml:space="preserve">аудита и риск-менеджмента, сервис </w:t>
    </w:r>
  </w:p>
  <w:p w14:paraId="6E2FE082" w14:textId="77777777" w:rsidR="006244A8" w:rsidRDefault="003C0FB6">
    <w:r>
      <w:t>«Финансовый Директор Контрагенты»</w:t>
    </w:r>
  </w:p>
  <w:p w14:paraId="3DC4BB23" w14:textId="77777777" w:rsidR="006244A8" w:rsidRDefault="006244A8">
    <w:pPr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AE72A" w14:textId="77777777" w:rsidR="00915ACB" w:rsidRDefault="00915ACB">
      <w:pPr>
        <w:spacing w:line="240" w:lineRule="auto"/>
      </w:pPr>
      <w:r>
        <w:separator/>
      </w:r>
    </w:p>
  </w:footnote>
  <w:footnote w:type="continuationSeparator" w:id="0">
    <w:p w14:paraId="10239CE1" w14:textId="77777777" w:rsidR="00915ACB" w:rsidRDefault="00915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057A0" w14:textId="7945CBA3" w:rsidR="006244A8" w:rsidRPr="006542BC" w:rsidRDefault="006542BC" w:rsidP="006542BC">
    <w:pPr>
      <w:rPr>
        <w:sz w:val="20"/>
        <w:szCs w:val="20"/>
        <w:lang w:val="ru-RU"/>
      </w:rPr>
    </w:pPr>
    <w:r>
      <w:rPr>
        <w:lang w:val="ru-RU"/>
      </w:rPr>
      <w:t xml:space="preserve">  </w:t>
    </w:r>
    <w:r w:rsidRPr="006542BC">
      <w:rPr>
        <w:sz w:val="20"/>
        <w:szCs w:val="20"/>
        <w:lang w:val="ru-RU"/>
      </w:rPr>
      <w:t>01.03.2021г</w:t>
    </w:r>
  </w:p>
  <w:tbl>
    <w:tblPr>
      <w:tblStyle w:val="TableNormal"/>
      <w:tblW w:w="9000" w:type="dxa"/>
      <w:tblInd w:w="0" w:type="dxa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6285"/>
      <w:gridCol w:w="2715"/>
    </w:tblGrid>
    <w:tr w:rsidR="006244A8" w14:paraId="3F2FA34F" w14:textId="77777777">
      <w:trPr>
        <w:trHeight w:val="855"/>
      </w:trPr>
      <w:tc>
        <w:tcPr>
          <w:tcW w:w="6284" w:type="dxa"/>
          <w:shd w:val="clear" w:color="auto" w:fill="auto"/>
        </w:tcPr>
        <w:p w14:paraId="0DCE76AF" w14:textId="77777777" w:rsidR="006244A8" w:rsidRDefault="003C0FB6">
          <w:pPr>
            <w:spacing w:line="240" w:lineRule="auto"/>
          </w:pPr>
          <w:r>
            <w:rPr>
              <w:noProof/>
              <w:lang w:val="ru-RU" w:eastAsia="ru-RU" w:bidi="ar-SA"/>
            </w:rPr>
            <w:drawing>
              <wp:inline distT="0" distB="0" distL="0" distR="0" wp14:anchorId="4CA26D5B" wp14:editId="0E4A1D78">
                <wp:extent cx="1629410" cy="281305"/>
                <wp:effectExtent l="0" t="0" r="0" b="0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4ABDE15" w14:textId="77777777" w:rsidR="006244A8" w:rsidRDefault="00915ACB">
          <w:pPr>
            <w:spacing w:line="360" w:lineRule="auto"/>
            <w:ind w:left="708"/>
          </w:pPr>
          <w:hyperlink r:id="rId2">
            <w:r w:rsidR="003C0FB6">
              <w:rPr>
                <w:rStyle w:val="ListLabel10"/>
                <w:highlight w:val="none"/>
              </w:rPr>
              <w:t>fd.1cont.ru</w:t>
            </w:r>
          </w:hyperlink>
        </w:p>
        <w:p w14:paraId="1073A28D" w14:textId="77777777" w:rsidR="006244A8" w:rsidRDefault="003C0FB6">
          <w:pPr>
            <w:spacing w:line="360" w:lineRule="auto"/>
            <w:ind w:left="708"/>
            <w:rPr>
              <w:b/>
              <w:color w:val="231F20"/>
              <w:sz w:val="21"/>
              <w:szCs w:val="21"/>
              <w:highlight w:val="white"/>
            </w:rPr>
          </w:pPr>
          <w:r>
            <w:rPr>
              <w:b/>
              <w:color w:val="172B4D"/>
              <w:sz w:val="21"/>
              <w:szCs w:val="21"/>
              <w:highlight w:val="white"/>
            </w:rPr>
            <w:t>8 800 511-62 -49</w:t>
          </w:r>
        </w:p>
      </w:tc>
    </w:tr>
  </w:tbl>
  <w:p w14:paraId="2198EE5C" w14:textId="77777777" w:rsidR="006244A8" w:rsidRDefault="003C0FB6">
    <w:r>
      <w:rPr>
        <w:noProof/>
        <w:lang w:val="ru-RU" w:eastAsia="ru-RU" w:bidi="ar-SA"/>
      </w:rPr>
      <mc:AlternateContent>
        <mc:Choice Requires="wps">
          <w:drawing>
            <wp:inline distT="0" distB="0" distL="0" distR="0" wp14:anchorId="4C593D2A" wp14:editId="168C536B">
              <wp:extent cx="3175" cy="21590"/>
              <wp:effectExtent l="0" t="0" r="0" b="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" cy="208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fillcolor="#a0a0a0" stroked="f" style="position:absolute;margin-left:0pt;margin-top:-1.7pt;width:0.15pt;height:1.6pt;mso-position-vertical:top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p w14:paraId="02FCFF0A" w14:textId="77777777" w:rsidR="006244A8" w:rsidRDefault="006244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BE89E" w14:textId="77777777" w:rsidR="006244A8" w:rsidRDefault="006244A8"/>
  <w:tbl>
    <w:tblPr>
      <w:tblStyle w:val="TableNormal"/>
      <w:tblW w:w="9000" w:type="dxa"/>
      <w:tblInd w:w="0" w:type="dxa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6285"/>
      <w:gridCol w:w="2715"/>
    </w:tblGrid>
    <w:tr w:rsidR="006244A8" w14:paraId="4C16F5D6" w14:textId="77777777">
      <w:trPr>
        <w:trHeight w:val="855"/>
      </w:trPr>
      <w:tc>
        <w:tcPr>
          <w:tcW w:w="6284" w:type="dxa"/>
          <w:shd w:val="clear" w:color="auto" w:fill="auto"/>
        </w:tcPr>
        <w:p w14:paraId="7167EF14" w14:textId="77777777" w:rsidR="006244A8" w:rsidRDefault="003C0FB6">
          <w:pPr>
            <w:spacing w:line="240" w:lineRule="auto"/>
          </w:pPr>
          <w:r>
            <w:rPr>
              <w:noProof/>
              <w:lang w:val="ru-RU" w:eastAsia="ru-RU" w:bidi="ar-SA"/>
            </w:rPr>
            <w:drawing>
              <wp:inline distT="0" distB="0" distL="0" distR="0" wp14:anchorId="2068FD93" wp14:editId="76D4B1BD">
                <wp:extent cx="1629410" cy="281305"/>
                <wp:effectExtent l="0" t="0" r="0" b="0"/>
                <wp:docPr id="3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B4BD1DE" w14:textId="77777777" w:rsidR="006244A8" w:rsidRDefault="00915ACB">
          <w:pPr>
            <w:spacing w:line="360" w:lineRule="auto"/>
            <w:ind w:left="708"/>
          </w:pPr>
          <w:hyperlink r:id="rId2">
            <w:r w:rsidR="003C0FB6">
              <w:rPr>
                <w:rStyle w:val="ListLabel10"/>
                <w:highlight w:val="none"/>
              </w:rPr>
              <w:t>fd.1cont.ru</w:t>
            </w:r>
          </w:hyperlink>
        </w:p>
        <w:p w14:paraId="66BF1860" w14:textId="77777777" w:rsidR="006244A8" w:rsidRDefault="003C0FB6">
          <w:pPr>
            <w:spacing w:line="360" w:lineRule="auto"/>
            <w:ind w:left="708"/>
            <w:rPr>
              <w:b/>
              <w:color w:val="231F20"/>
              <w:sz w:val="21"/>
              <w:szCs w:val="21"/>
              <w:highlight w:val="white"/>
            </w:rPr>
          </w:pPr>
          <w:r>
            <w:rPr>
              <w:b/>
              <w:color w:val="172B4D"/>
              <w:sz w:val="21"/>
              <w:szCs w:val="21"/>
              <w:highlight w:val="white"/>
            </w:rPr>
            <w:t>8 800 511-62-49</w:t>
          </w:r>
        </w:p>
      </w:tc>
    </w:tr>
  </w:tbl>
  <w:p w14:paraId="27E20037" w14:textId="77777777" w:rsidR="006244A8" w:rsidRDefault="006244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C9B"/>
    <w:multiLevelType w:val="multilevel"/>
    <w:tmpl w:val="855E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A8"/>
    <w:rsid w:val="00283BBF"/>
    <w:rsid w:val="003334C0"/>
    <w:rsid w:val="003C0FB6"/>
    <w:rsid w:val="006244A8"/>
    <w:rsid w:val="00643F48"/>
    <w:rsid w:val="006542BC"/>
    <w:rsid w:val="006F06BA"/>
    <w:rsid w:val="00915ACB"/>
    <w:rsid w:val="00AC3A05"/>
    <w:rsid w:val="00C60A8D"/>
    <w:rsid w:val="00CF215B"/>
    <w:rsid w:val="00E31859"/>
    <w:rsid w:val="00E4344E"/>
    <w:rsid w:val="00E800F9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D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szCs w:val="22"/>
        <w:lang w:val="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76" w:lineRule="auto"/>
    </w:pPr>
    <w:rPr>
      <w:sz w:val="22"/>
    </w:rPr>
  </w:style>
  <w:style w:type="paragraph" w:styleId="1">
    <w:name w:val="heading 1"/>
    <w:basedOn w:val="a"/>
    <w:next w:val="LO-normal"/>
    <w:uiPriority w:val="9"/>
    <w:qFormat/>
    <w:pPr>
      <w:keepNext/>
      <w:keepLines/>
      <w:shd w:val="clear" w:color="auto" w:fill="FFFFFF"/>
      <w:spacing w:before="360" w:after="120" w:line="240" w:lineRule="auto"/>
      <w:outlineLvl w:val="0"/>
    </w:pPr>
    <w:rPr>
      <w:b/>
      <w:sz w:val="32"/>
      <w:szCs w:val="32"/>
    </w:rPr>
  </w:style>
  <w:style w:type="paragraph" w:styleId="2">
    <w:name w:val="heading 2"/>
    <w:basedOn w:val="a"/>
    <w:next w:val="LO-normal"/>
    <w:uiPriority w:val="9"/>
    <w:semiHidden/>
    <w:unhideWhenUsed/>
    <w:qFormat/>
    <w:pPr>
      <w:keepNext/>
      <w:keepLines/>
      <w:shd w:val="clear" w:color="auto" w:fill="FFFFFF"/>
      <w:spacing w:before="360" w:after="120" w:line="240" w:lineRule="auto"/>
      <w:outlineLvl w:val="1"/>
    </w:pPr>
    <w:rPr>
      <w:b/>
      <w:sz w:val="32"/>
      <w:szCs w:val="32"/>
    </w:rPr>
  </w:style>
  <w:style w:type="paragraph" w:styleId="3">
    <w:name w:val="heading 3"/>
    <w:basedOn w:val="a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Georgia" w:hAnsi="Georgia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color w:val="1155CC"/>
      <w:sz w:val="21"/>
      <w:szCs w:val="21"/>
      <w:highlight w:val="white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">
    <w:name w:val="ListLabel 11"/>
    <w:qFormat/>
    <w:rPr>
      <w:b/>
      <w:color w:val="1155CC"/>
      <w:sz w:val="21"/>
      <w:szCs w:val="21"/>
      <w:highlight w:val="white"/>
      <w:u w:val="single"/>
    </w:rPr>
  </w:style>
  <w:style w:type="character" w:customStyle="1" w:styleId="ListLabel12">
    <w:name w:val="ListLabel 12"/>
    <w:qFormat/>
    <w:rPr>
      <w:b/>
      <w:color w:val="1155CC"/>
      <w:sz w:val="21"/>
      <w:szCs w:val="21"/>
      <w:highlight w:val="white"/>
      <w:u w:val="single"/>
    </w:rPr>
  </w:style>
  <w:style w:type="character" w:customStyle="1" w:styleId="ListLabel13">
    <w:name w:val="ListLabel 13"/>
    <w:qFormat/>
    <w:rPr>
      <w:b/>
      <w:color w:val="1155CC"/>
      <w:sz w:val="21"/>
      <w:szCs w:val="21"/>
      <w:highlight w:val="white"/>
      <w:u w:val="single"/>
    </w:rPr>
  </w:style>
  <w:style w:type="paragraph" w:styleId="a3">
    <w:name w:val="Title"/>
    <w:basedOn w:val="LO-normal"/>
    <w:next w:val="a4"/>
    <w:uiPriority w:val="10"/>
    <w:qFormat/>
    <w:pPr>
      <w:keepNext/>
      <w:keepLines/>
      <w:spacing w:after="60"/>
      <w:jc w:val="center"/>
    </w:pPr>
    <w:rPr>
      <w:b/>
      <w:color w:val="231F20"/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2"/>
    </w:rPr>
  </w:style>
  <w:style w:type="paragraph" w:styleId="a8">
    <w:name w:val="Subtitle"/>
    <w:basedOn w:val="LO-normal"/>
    <w:next w:val="LO-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9">
    <w:name w:val="header"/>
    <w:basedOn w:val="a"/>
  </w:style>
  <w:style w:type="paragraph" w:styleId="aa">
    <w:name w:val="footer"/>
    <w:basedOn w:val="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6F06B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3334C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3334C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szCs w:val="22"/>
        <w:lang w:val="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76" w:lineRule="auto"/>
    </w:pPr>
    <w:rPr>
      <w:sz w:val="22"/>
    </w:rPr>
  </w:style>
  <w:style w:type="paragraph" w:styleId="1">
    <w:name w:val="heading 1"/>
    <w:basedOn w:val="a"/>
    <w:next w:val="LO-normal"/>
    <w:uiPriority w:val="9"/>
    <w:qFormat/>
    <w:pPr>
      <w:keepNext/>
      <w:keepLines/>
      <w:shd w:val="clear" w:color="auto" w:fill="FFFFFF"/>
      <w:spacing w:before="360" w:after="120" w:line="240" w:lineRule="auto"/>
      <w:outlineLvl w:val="0"/>
    </w:pPr>
    <w:rPr>
      <w:b/>
      <w:sz w:val="32"/>
      <w:szCs w:val="32"/>
    </w:rPr>
  </w:style>
  <w:style w:type="paragraph" w:styleId="2">
    <w:name w:val="heading 2"/>
    <w:basedOn w:val="a"/>
    <w:next w:val="LO-normal"/>
    <w:uiPriority w:val="9"/>
    <w:semiHidden/>
    <w:unhideWhenUsed/>
    <w:qFormat/>
    <w:pPr>
      <w:keepNext/>
      <w:keepLines/>
      <w:shd w:val="clear" w:color="auto" w:fill="FFFFFF"/>
      <w:spacing w:before="360" w:after="120" w:line="240" w:lineRule="auto"/>
      <w:outlineLvl w:val="1"/>
    </w:pPr>
    <w:rPr>
      <w:b/>
      <w:sz w:val="32"/>
      <w:szCs w:val="32"/>
    </w:rPr>
  </w:style>
  <w:style w:type="paragraph" w:styleId="3">
    <w:name w:val="heading 3"/>
    <w:basedOn w:val="a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Georgia" w:hAnsi="Georgia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color w:val="1155CC"/>
      <w:sz w:val="21"/>
      <w:szCs w:val="21"/>
      <w:highlight w:val="white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">
    <w:name w:val="ListLabel 11"/>
    <w:qFormat/>
    <w:rPr>
      <w:b/>
      <w:color w:val="1155CC"/>
      <w:sz w:val="21"/>
      <w:szCs w:val="21"/>
      <w:highlight w:val="white"/>
      <w:u w:val="single"/>
    </w:rPr>
  </w:style>
  <w:style w:type="character" w:customStyle="1" w:styleId="ListLabel12">
    <w:name w:val="ListLabel 12"/>
    <w:qFormat/>
    <w:rPr>
      <w:b/>
      <w:color w:val="1155CC"/>
      <w:sz w:val="21"/>
      <w:szCs w:val="21"/>
      <w:highlight w:val="white"/>
      <w:u w:val="single"/>
    </w:rPr>
  </w:style>
  <w:style w:type="character" w:customStyle="1" w:styleId="ListLabel13">
    <w:name w:val="ListLabel 13"/>
    <w:qFormat/>
    <w:rPr>
      <w:b/>
      <w:color w:val="1155CC"/>
      <w:sz w:val="21"/>
      <w:szCs w:val="21"/>
      <w:highlight w:val="white"/>
      <w:u w:val="single"/>
    </w:rPr>
  </w:style>
  <w:style w:type="paragraph" w:styleId="a3">
    <w:name w:val="Title"/>
    <w:basedOn w:val="LO-normal"/>
    <w:next w:val="a4"/>
    <w:uiPriority w:val="10"/>
    <w:qFormat/>
    <w:pPr>
      <w:keepNext/>
      <w:keepLines/>
      <w:spacing w:after="60"/>
      <w:jc w:val="center"/>
    </w:pPr>
    <w:rPr>
      <w:b/>
      <w:color w:val="231F20"/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2"/>
    </w:rPr>
  </w:style>
  <w:style w:type="paragraph" w:styleId="a8">
    <w:name w:val="Subtitle"/>
    <w:basedOn w:val="LO-normal"/>
    <w:next w:val="LO-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9">
    <w:name w:val="header"/>
    <w:basedOn w:val="a"/>
  </w:style>
  <w:style w:type="paragraph" w:styleId="aa">
    <w:name w:val="footer"/>
    <w:basedOn w:val="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6F06B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3334C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3334C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d.1cont.ru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fd.1cont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Полунина</dc:creator>
  <cp:lastModifiedBy>Григорьева Алина Владимировна</cp:lastModifiedBy>
  <cp:revision>2</cp:revision>
  <dcterms:created xsi:type="dcterms:W3CDTF">2021-03-11T11:24:00Z</dcterms:created>
  <dcterms:modified xsi:type="dcterms:W3CDTF">2021-03-11T11:24:00Z</dcterms:modified>
  <dc:language>ru-RU</dc:language>
</cp:coreProperties>
</file>